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5D" w:rsidRDefault="00E42A5D" w:rsidP="004E12E7">
      <w:pPr>
        <w:rPr>
          <w:rFonts w:ascii="Calibri" w:hAnsi="Calibri"/>
          <w:b/>
          <w:sz w:val="28"/>
          <w:szCs w:val="36"/>
        </w:rPr>
      </w:pPr>
    </w:p>
    <w:p w:rsidR="00E42A5D" w:rsidRPr="00E42A5D" w:rsidRDefault="00E42A5D" w:rsidP="00E42A5D">
      <w:pPr>
        <w:rPr>
          <w:rFonts w:ascii="Calibri" w:hAnsi="Calibri"/>
          <w:b/>
          <w:sz w:val="36"/>
          <w:szCs w:val="36"/>
        </w:rPr>
      </w:pPr>
      <w:r w:rsidRPr="00E42A5D">
        <w:rPr>
          <w:rFonts w:ascii="Calibri" w:hAnsi="Calibri"/>
          <w:b/>
          <w:sz w:val="28"/>
          <w:szCs w:val="36"/>
        </w:rPr>
        <w:drawing>
          <wp:inline distT="0" distB="0" distL="0" distR="0">
            <wp:extent cx="1854200" cy="1016000"/>
            <wp:effectExtent l="0" t="0" r="0" b="0"/>
            <wp:docPr id="2" name="Picture 0" descr="gs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logo.png"/>
                    <pic:cNvPicPr/>
                  </pic:nvPicPr>
                  <pic:blipFill>
                    <a:blip r:embed="rId5"/>
                    <a:stretch>
                      <a:fillRect/>
                    </a:stretch>
                  </pic:blipFill>
                  <pic:spPr>
                    <a:xfrm>
                      <a:off x="0" y="0"/>
                      <a:ext cx="1854200" cy="1016000"/>
                    </a:xfrm>
                    <a:prstGeom prst="rect">
                      <a:avLst/>
                    </a:prstGeom>
                  </pic:spPr>
                </pic:pic>
              </a:graphicData>
            </a:graphic>
          </wp:inline>
        </w:drawing>
      </w:r>
      <w:r w:rsidRPr="00E42A5D">
        <w:rPr>
          <w:rFonts w:ascii="Calibri" w:hAnsi="Calibri"/>
          <w:b/>
          <w:sz w:val="36"/>
          <w:szCs w:val="36"/>
          <w:u w:val="single"/>
        </w:rPr>
        <w:t xml:space="preserve">SUMMARY OF MOTIONS PASSED </w:t>
      </w:r>
    </w:p>
    <w:p w:rsidR="00E42A5D" w:rsidRPr="00E42A5D" w:rsidRDefault="00E42A5D" w:rsidP="00E42A5D">
      <w:pPr>
        <w:jc w:val="center"/>
        <w:rPr>
          <w:rFonts w:ascii="Calibri" w:hAnsi="Calibri"/>
          <w:b/>
          <w:sz w:val="36"/>
          <w:szCs w:val="36"/>
          <w:u w:val="single"/>
        </w:rPr>
      </w:pPr>
      <w:r w:rsidRPr="00E42A5D">
        <w:rPr>
          <w:rFonts w:ascii="Calibri" w:hAnsi="Calibri"/>
          <w:b/>
          <w:sz w:val="36"/>
          <w:szCs w:val="36"/>
          <w:u w:val="single"/>
        </w:rPr>
        <w:t>AT THE APRIL 30, 2013 GSA GENERAL ASSEMBLY</w:t>
      </w:r>
    </w:p>
    <w:p w:rsidR="00E42A5D" w:rsidRDefault="00E42A5D" w:rsidP="004E12E7">
      <w:pPr>
        <w:rPr>
          <w:rFonts w:ascii="Calibri" w:hAnsi="Calibri"/>
          <w:b/>
          <w:sz w:val="28"/>
          <w:szCs w:val="36"/>
        </w:rPr>
      </w:pPr>
    </w:p>
    <w:p w:rsidR="00E42A5D" w:rsidRDefault="00E42A5D" w:rsidP="004E12E7">
      <w:pPr>
        <w:rPr>
          <w:rFonts w:ascii="Calibri" w:hAnsi="Calibri"/>
          <w:b/>
          <w:sz w:val="28"/>
          <w:szCs w:val="36"/>
        </w:rPr>
      </w:pPr>
    </w:p>
    <w:p w:rsidR="004E12E7" w:rsidRPr="00E42A5D" w:rsidRDefault="004E12E7" w:rsidP="004E12E7">
      <w:pPr>
        <w:rPr>
          <w:rFonts w:ascii="Calibri" w:hAnsi="Calibri"/>
          <w:b/>
          <w:sz w:val="28"/>
          <w:szCs w:val="36"/>
        </w:rPr>
      </w:pPr>
      <w:r w:rsidRPr="00E42A5D">
        <w:rPr>
          <w:rFonts w:ascii="Calibri" w:hAnsi="Calibri"/>
          <w:b/>
          <w:sz w:val="28"/>
          <w:szCs w:val="36"/>
        </w:rPr>
        <w:t xml:space="preserve">Be it Resolved </w:t>
      </w:r>
      <w:r w:rsidR="00B12833" w:rsidRPr="00E42A5D">
        <w:rPr>
          <w:rFonts w:ascii="Calibri" w:hAnsi="Calibri"/>
          <w:b/>
          <w:sz w:val="28"/>
          <w:szCs w:val="36"/>
        </w:rPr>
        <w:t>T</w:t>
      </w:r>
      <w:r w:rsidRPr="00E42A5D">
        <w:rPr>
          <w:rFonts w:ascii="Calibri" w:hAnsi="Calibri"/>
          <w:b/>
          <w:sz w:val="28"/>
          <w:szCs w:val="36"/>
        </w:rPr>
        <w:t xml:space="preserve">hat </w:t>
      </w:r>
      <w:r w:rsidR="00B12833" w:rsidRPr="00E42A5D">
        <w:rPr>
          <w:rFonts w:ascii="Calibri" w:hAnsi="Calibri"/>
          <w:b/>
          <w:sz w:val="28"/>
          <w:szCs w:val="36"/>
        </w:rPr>
        <w:t xml:space="preserve">(BIRT) </w:t>
      </w:r>
      <w:r w:rsidRPr="00E42A5D">
        <w:rPr>
          <w:rFonts w:ascii="Calibri" w:hAnsi="Calibri"/>
          <w:b/>
          <w:sz w:val="28"/>
          <w:szCs w:val="36"/>
        </w:rPr>
        <w:t xml:space="preserve">the GSA become an official member </w:t>
      </w:r>
      <w:r w:rsidR="00545486" w:rsidRPr="00E42A5D">
        <w:rPr>
          <w:rFonts w:ascii="Calibri" w:hAnsi="Calibri"/>
          <w:b/>
          <w:sz w:val="28"/>
          <w:szCs w:val="36"/>
        </w:rPr>
        <w:t>of the Concordia Food Coalition.</w:t>
      </w:r>
    </w:p>
    <w:p w:rsidR="004E12E7" w:rsidRPr="00E42A5D" w:rsidRDefault="004E12E7">
      <w:pPr>
        <w:rPr>
          <w:rFonts w:ascii="Calibri" w:hAnsi="Calibri"/>
          <w:sz w:val="28"/>
        </w:rPr>
      </w:pPr>
    </w:p>
    <w:p w:rsidR="004E12E7" w:rsidRPr="00E42A5D" w:rsidRDefault="004E12E7">
      <w:pPr>
        <w:rPr>
          <w:rFonts w:ascii="Calibri" w:hAnsi="Calibri"/>
          <w:b/>
          <w:sz w:val="28"/>
        </w:rPr>
      </w:pPr>
      <w:r w:rsidRPr="00E42A5D">
        <w:rPr>
          <w:rFonts w:ascii="Calibri" w:hAnsi="Calibri"/>
          <w:b/>
          <w:sz w:val="28"/>
        </w:rPr>
        <w:t xml:space="preserve">Be it Resolved </w:t>
      </w:r>
      <w:r w:rsidR="00B12833" w:rsidRPr="00E42A5D">
        <w:rPr>
          <w:rFonts w:ascii="Calibri" w:hAnsi="Calibri"/>
          <w:b/>
          <w:sz w:val="28"/>
        </w:rPr>
        <w:t>T</w:t>
      </w:r>
      <w:r w:rsidRPr="00E42A5D">
        <w:rPr>
          <w:rFonts w:ascii="Calibri" w:hAnsi="Calibri"/>
          <w:b/>
          <w:sz w:val="28"/>
        </w:rPr>
        <w:t>hat</w:t>
      </w:r>
      <w:r w:rsidR="00B12833" w:rsidRPr="00E42A5D">
        <w:rPr>
          <w:rFonts w:ascii="Calibri" w:hAnsi="Calibri"/>
          <w:b/>
          <w:sz w:val="28"/>
        </w:rPr>
        <w:t xml:space="preserve"> (BIRT)</w:t>
      </w:r>
      <w:r w:rsidR="00365CB5" w:rsidRPr="00E42A5D">
        <w:rPr>
          <w:rFonts w:ascii="Calibri" w:hAnsi="Calibri"/>
          <w:b/>
          <w:sz w:val="28"/>
        </w:rPr>
        <w:t xml:space="preserve"> the GSA</w:t>
      </w:r>
      <w:r w:rsidRPr="00E42A5D">
        <w:rPr>
          <w:rFonts w:ascii="Calibri" w:hAnsi="Calibri"/>
          <w:b/>
          <w:sz w:val="28"/>
        </w:rPr>
        <w:t xml:space="preserve">, </w:t>
      </w:r>
      <w:r w:rsidRPr="00E42A5D">
        <w:rPr>
          <w:rFonts w:ascii="Calibri" w:hAnsi="Calibri"/>
          <w:b/>
          <w:sz w:val="28"/>
          <w:szCs w:val="36"/>
        </w:rPr>
        <w:t xml:space="preserve">pending approval by a </w:t>
      </w:r>
      <w:proofErr w:type="gramStart"/>
      <w:r w:rsidRPr="00E42A5D">
        <w:rPr>
          <w:rFonts w:ascii="Calibri" w:hAnsi="Calibri"/>
          <w:b/>
          <w:sz w:val="28"/>
          <w:szCs w:val="36"/>
        </w:rPr>
        <w:t>lawyer,</w:t>
      </w:r>
      <w:proofErr w:type="gramEnd"/>
      <w:r w:rsidR="00365CB5" w:rsidRPr="00E42A5D">
        <w:rPr>
          <w:rFonts w:ascii="Calibri" w:hAnsi="Calibri"/>
          <w:b/>
          <w:sz w:val="28"/>
        </w:rPr>
        <w:t xml:space="preserve"> </w:t>
      </w:r>
      <w:r w:rsidR="00B12833" w:rsidRPr="00E42A5D">
        <w:rPr>
          <w:rFonts w:ascii="Calibri" w:hAnsi="Calibri"/>
          <w:b/>
          <w:sz w:val="28"/>
        </w:rPr>
        <w:t>amend</w:t>
      </w:r>
      <w:r w:rsidRPr="00E42A5D">
        <w:rPr>
          <w:rFonts w:ascii="Calibri" w:hAnsi="Calibri"/>
          <w:b/>
          <w:sz w:val="28"/>
        </w:rPr>
        <w:t xml:space="preserve"> Article XXI regarding Procedures for Bylaw Amendm</w:t>
      </w:r>
      <w:r w:rsidR="00365CB5" w:rsidRPr="00E42A5D">
        <w:rPr>
          <w:rFonts w:ascii="Calibri" w:hAnsi="Calibri"/>
          <w:b/>
          <w:sz w:val="28"/>
        </w:rPr>
        <w:t xml:space="preserve">ents by replacing Article XXI with </w:t>
      </w:r>
      <w:r w:rsidRPr="00E42A5D">
        <w:rPr>
          <w:rFonts w:ascii="Calibri" w:hAnsi="Calibri"/>
          <w:b/>
          <w:sz w:val="28"/>
        </w:rPr>
        <w:t>the following</w:t>
      </w:r>
      <w:r w:rsidR="00545486" w:rsidRPr="00E42A5D">
        <w:rPr>
          <w:rFonts w:ascii="Calibri" w:hAnsi="Calibri"/>
          <w:b/>
          <w:sz w:val="28"/>
        </w:rPr>
        <w:t>.</w:t>
      </w:r>
    </w:p>
    <w:p w:rsidR="004E12E7" w:rsidRPr="00E42A5D" w:rsidRDefault="004E12E7">
      <w:pPr>
        <w:rPr>
          <w:rFonts w:ascii="Calibri" w:hAnsi="Calibri"/>
          <w:sz w:val="28"/>
        </w:rPr>
      </w:pPr>
    </w:p>
    <w:p w:rsidR="004E12E7" w:rsidRPr="00E42A5D" w:rsidRDefault="004E12E7" w:rsidP="00365CB5">
      <w:pPr>
        <w:pStyle w:val="NormalWeb"/>
        <w:spacing w:before="2" w:after="2"/>
        <w:ind w:left="720"/>
        <w:rPr>
          <w:rFonts w:ascii="Calibri" w:hAnsi="Calibri"/>
          <w:sz w:val="28"/>
          <w:szCs w:val="22"/>
        </w:rPr>
      </w:pPr>
      <w:r w:rsidRPr="00E42A5D">
        <w:rPr>
          <w:rFonts w:ascii="Calibri" w:hAnsi="Calibri"/>
          <w:sz w:val="28"/>
          <w:szCs w:val="22"/>
        </w:rPr>
        <w:t>1. Notice of Motion</w:t>
      </w:r>
    </w:p>
    <w:p w:rsidR="004E12E7" w:rsidRPr="00E42A5D" w:rsidRDefault="004E12E7" w:rsidP="00365CB5">
      <w:pPr>
        <w:pStyle w:val="NormalWeb"/>
        <w:spacing w:before="2" w:after="2"/>
        <w:ind w:left="720"/>
        <w:rPr>
          <w:rFonts w:ascii="Calibri" w:hAnsi="Calibri"/>
          <w:sz w:val="28"/>
          <w:szCs w:val="22"/>
        </w:rPr>
      </w:pPr>
      <w:r w:rsidRPr="00E42A5D">
        <w:rPr>
          <w:rFonts w:ascii="Calibri" w:hAnsi="Calibri" w:cs="Garamond"/>
          <w:color w:val="000000"/>
          <w:sz w:val="28"/>
          <w:szCs w:val="22"/>
        </w:rPr>
        <w:t xml:space="preserve">Any proposed By-Law change must be submitted to the GSA by a committee made for that purpose, or by any GSA member, and must have 25 signatures supporting the proposal (excluding mover and </w:t>
      </w:r>
      <w:proofErr w:type="spellStart"/>
      <w:r w:rsidRPr="00E42A5D">
        <w:rPr>
          <w:rFonts w:ascii="Calibri" w:hAnsi="Calibri" w:cs="Garamond"/>
          <w:color w:val="000000"/>
          <w:sz w:val="28"/>
          <w:szCs w:val="22"/>
        </w:rPr>
        <w:t>seconder</w:t>
      </w:r>
      <w:proofErr w:type="spellEnd"/>
      <w:r w:rsidRPr="00E42A5D">
        <w:rPr>
          <w:rFonts w:ascii="Calibri" w:hAnsi="Calibri" w:cs="Garamond"/>
          <w:color w:val="000000"/>
          <w:sz w:val="28"/>
          <w:szCs w:val="22"/>
        </w:rPr>
        <w:t xml:space="preserve">). Also, signatures shall come from at least two faculties with no faculty representing more than 70% of the signatures. This must be submitted </w:t>
      </w:r>
      <w:r w:rsidRPr="00E42A5D">
        <w:rPr>
          <w:rFonts w:ascii="Calibri" w:hAnsi="Calibri"/>
          <w:sz w:val="28"/>
          <w:szCs w:val="22"/>
        </w:rPr>
        <w:t xml:space="preserve">within a minimum of seven (7) days before the General Assembly where it will be </w:t>
      </w:r>
      <w:proofErr w:type="gramStart"/>
      <w:r w:rsidRPr="00E42A5D">
        <w:rPr>
          <w:rFonts w:ascii="Calibri" w:hAnsi="Calibri"/>
          <w:sz w:val="28"/>
          <w:szCs w:val="22"/>
        </w:rPr>
        <w:t>decided upon.</w:t>
      </w:r>
      <w:proofErr w:type="gramEnd"/>
      <w:r w:rsidRPr="00E42A5D">
        <w:rPr>
          <w:rFonts w:ascii="Calibri" w:hAnsi="Calibri"/>
          <w:sz w:val="28"/>
          <w:szCs w:val="22"/>
        </w:rPr>
        <w:t xml:space="preserve"> </w:t>
      </w:r>
    </w:p>
    <w:p w:rsidR="004E12E7" w:rsidRPr="00E42A5D" w:rsidRDefault="004E12E7" w:rsidP="00365CB5">
      <w:pPr>
        <w:pStyle w:val="NormalWeb"/>
        <w:spacing w:before="2" w:after="2"/>
        <w:ind w:left="720"/>
        <w:rPr>
          <w:rFonts w:ascii="Calibri" w:hAnsi="Calibri"/>
          <w:sz w:val="28"/>
          <w:szCs w:val="22"/>
        </w:rPr>
      </w:pPr>
      <w:bookmarkStart w:id="0" w:name="13d7fbe0b755a9c4__Toc214698672"/>
    </w:p>
    <w:p w:rsidR="004E12E7" w:rsidRPr="00E42A5D" w:rsidRDefault="004E12E7" w:rsidP="00365CB5">
      <w:pPr>
        <w:pStyle w:val="NormalWeb"/>
        <w:spacing w:before="2" w:after="2"/>
        <w:ind w:left="720"/>
        <w:rPr>
          <w:rFonts w:ascii="Calibri" w:hAnsi="Calibri"/>
          <w:sz w:val="28"/>
          <w:szCs w:val="22"/>
        </w:rPr>
      </w:pPr>
      <w:r w:rsidRPr="00E42A5D">
        <w:rPr>
          <w:rFonts w:ascii="Calibri" w:hAnsi="Calibri"/>
          <w:sz w:val="28"/>
          <w:szCs w:val="22"/>
        </w:rPr>
        <w:t xml:space="preserve">2. Publication </w:t>
      </w:r>
      <w:bookmarkEnd w:id="0"/>
      <w:r w:rsidRPr="00E42A5D">
        <w:rPr>
          <w:rFonts w:ascii="Calibri" w:hAnsi="Calibri"/>
          <w:sz w:val="28"/>
          <w:szCs w:val="22"/>
        </w:rPr>
        <w:t>of the Notice of Motion</w:t>
      </w:r>
    </w:p>
    <w:p w:rsidR="004E12E7" w:rsidRPr="00E42A5D" w:rsidRDefault="004E12E7" w:rsidP="00365CB5">
      <w:pPr>
        <w:pStyle w:val="NormalWeb"/>
        <w:spacing w:before="2" w:after="2"/>
        <w:ind w:left="720"/>
        <w:rPr>
          <w:rFonts w:ascii="Calibri" w:hAnsi="Calibri"/>
          <w:sz w:val="28"/>
          <w:szCs w:val="22"/>
        </w:rPr>
      </w:pPr>
      <w:r w:rsidRPr="00E42A5D">
        <w:rPr>
          <w:rFonts w:ascii="Calibri" w:hAnsi="Calibri"/>
          <w:sz w:val="28"/>
          <w:szCs w:val="22"/>
        </w:rPr>
        <w:t>Upon its reception, the Association must publish on its website and social media at its disposal the Notice of Motion. The Notice of Motion must also be sent to the members along with the agenda of the General Assembly.</w:t>
      </w:r>
    </w:p>
    <w:p w:rsidR="004E12E7" w:rsidRPr="00E42A5D" w:rsidRDefault="004E12E7" w:rsidP="00365CB5">
      <w:pPr>
        <w:pStyle w:val="NormalWeb"/>
        <w:spacing w:before="2" w:after="2"/>
        <w:ind w:left="720"/>
        <w:rPr>
          <w:rFonts w:ascii="Calibri" w:hAnsi="Calibri"/>
          <w:sz w:val="28"/>
          <w:szCs w:val="22"/>
        </w:rPr>
      </w:pPr>
      <w:r w:rsidRPr="00E42A5D">
        <w:rPr>
          <w:rFonts w:ascii="Calibri" w:hAnsi="Calibri"/>
          <w:sz w:val="28"/>
          <w:szCs w:val="22"/>
        </w:rPr>
        <w:t> </w:t>
      </w:r>
    </w:p>
    <w:p w:rsidR="004E12E7" w:rsidRPr="00E42A5D" w:rsidRDefault="004E12E7" w:rsidP="00365CB5">
      <w:pPr>
        <w:pStyle w:val="NormalWeb"/>
        <w:spacing w:before="2" w:after="2"/>
        <w:ind w:left="720"/>
        <w:rPr>
          <w:rFonts w:ascii="Calibri" w:hAnsi="Calibri"/>
          <w:sz w:val="28"/>
          <w:szCs w:val="22"/>
        </w:rPr>
      </w:pPr>
      <w:bookmarkStart w:id="1" w:name="13d7fbe0b755a9c4__Toc214698673"/>
      <w:r w:rsidRPr="00E42A5D">
        <w:rPr>
          <w:rFonts w:ascii="Calibri" w:hAnsi="Calibri"/>
          <w:sz w:val="28"/>
          <w:szCs w:val="22"/>
        </w:rPr>
        <w:t>3. Adoption</w:t>
      </w:r>
      <w:bookmarkEnd w:id="1"/>
      <w:r w:rsidRPr="00E42A5D">
        <w:rPr>
          <w:rFonts w:ascii="Calibri" w:hAnsi="Calibri"/>
          <w:sz w:val="28"/>
          <w:szCs w:val="22"/>
        </w:rPr>
        <w:t xml:space="preserve"> of Motion</w:t>
      </w:r>
    </w:p>
    <w:p w:rsidR="00B12833" w:rsidRPr="00E42A5D" w:rsidRDefault="004E12E7" w:rsidP="00365CB5">
      <w:pPr>
        <w:pStyle w:val="NormalWeb"/>
        <w:spacing w:before="2" w:after="2"/>
        <w:ind w:left="720"/>
        <w:rPr>
          <w:rFonts w:ascii="Calibri" w:hAnsi="Calibri"/>
          <w:sz w:val="28"/>
          <w:szCs w:val="22"/>
        </w:rPr>
      </w:pPr>
      <w:r w:rsidRPr="00E42A5D">
        <w:rPr>
          <w:rFonts w:ascii="Calibri" w:hAnsi="Calibri"/>
          <w:sz w:val="28"/>
          <w:szCs w:val="22"/>
        </w:rPr>
        <w:t xml:space="preserve">Any Motion to amend the Bylaws must be adopted by a two third (2/3) majority of the members present at the Assembly. Any </w:t>
      </w:r>
      <w:proofErr w:type="gramStart"/>
      <w:r w:rsidRPr="00E42A5D">
        <w:rPr>
          <w:rFonts w:ascii="Calibri" w:hAnsi="Calibri"/>
          <w:sz w:val="28"/>
          <w:szCs w:val="22"/>
        </w:rPr>
        <w:t>amendment</w:t>
      </w:r>
      <w:proofErr w:type="gramEnd"/>
      <w:r w:rsidRPr="00E42A5D">
        <w:rPr>
          <w:rFonts w:ascii="Calibri" w:hAnsi="Calibri"/>
          <w:sz w:val="28"/>
          <w:szCs w:val="22"/>
        </w:rPr>
        <w:t xml:space="preserve"> to the Bylaws shall take effect once adopted by the General Assembly of members.</w:t>
      </w:r>
    </w:p>
    <w:p w:rsidR="00DE3F75" w:rsidRPr="00E42A5D" w:rsidRDefault="00B12833" w:rsidP="00B12833">
      <w:pPr>
        <w:pStyle w:val="NormalWeb"/>
        <w:spacing w:before="2" w:after="2"/>
        <w:rPr>
          <w:rFonts w:ascii="Calibri" w:hAnsi="Calibri"/>
          <w:bCs/>
          <w:color w:val="000000"/>
          <w:sz w:val="28"/>
          <w:szCs w:val="24"/>
        </w:rPr>
      </w:pPr>
      <w:r w:rsidRPr="00E42A5D">
        <w:rPr>
          <w:rFonts w:ascii="Calibri" w:hAnsi="Calibri"/>
          <w:b/>
          <w:sz w:val="28"/>
          <w:szCs w:val="22"/>
        </w:rPr>
        <w:t xml:space="preserve">Be It Resolved That (BIRT) the GSA modify the By-Laws to </w:t>
      </w:r>
      <w:r w:rsidRPr="00E42A5D">
        <w:rPr>
          <w:rFonts w:ascii="Calibri" w:hAnsi="Calibri"/>
          <w:b/>
          <w:bCs/>
          <w:color w:val="1A1A1A"/>
          <w:sz w:val="28"/>
          <w:szCs w:val="26"/>
          <w:lang w:val="en-US"/>
        </w:rPr>
        <w:t xml:space="preserve">add new Executive positions, modify Executive Committee Quorum, and modify Roles and Responsibilities of the Executive under Articles IX and X </w:t>
      </w:r>
      <w:r w:rsidRPr="00E42A5D">
        <w:rPr>
          <w:rFonts w:ascii="Calibri" w:hAnsi="Calibri"/>
          <w:bCs/>
          <w:color w:val="000000"/>
          <w:sz w:val="28"/>
          <w:szCs w:val="24"/>
        </w:rPr>
        <w:t xml:space="preserve">(details </w:t>
      </w:r>
      <w:r w:rsidR="00DE0489" w:rsidRPr="00E42A5D">
        <w:rPr>
          <w:rFonts w:ascii="Calibri" w:hAnsi="Calibri"/>
          <w:bCs/>
          <w:color w:val="000000"/>
          <w:sz w:val="28"/>
          <w:szCs w:val="24"/>
        </w:rPr>
        <w:t xml:space="preserve">of full approved motion here: </w:t>
      </w:r>
      <w:hyperlink r:id="rId6" w:history="1">
        <w:r w:rsidR="00DE0489" w:rsidRPr="00E42A5D">
          <w:rPr>
            <w:rStyle w:val="Hyperlink"/>
            <w:rFonts w:ascii="Calibri" w:hAnsi="Calibri"/>
            <w:bCs/>
            <w:sz w:val="28"/>
          </w:rPr>
          <w:t>http://gsaconcordia.ca/wp-content/uploads/2013/04/53.pdf</w:t>
        </w:r>
      </w:hyperlink>
      <w:r w:rsidR="00DE0489" w:rsidRPr="00E42A5D">
        <w:rPr>
          <w:rFonts w:ascii="Calibri" w:hAnsi="Calibri"/>
          <w:bCs/>
          <w:color w:val="000000"/>
          <w:sz w:val="28"/>
        </w:rPr>
        <w:t>)</w:t>
      </w:r>
      <w:r w:rsidR="00545486" w:rsidRPr="00E42A5D">
        <w:rPr>
          <w:rFonts w:ascii="Calibri" w:hAnsi="Calibri"/>
          <w:bCs/>
          <w:color w:val="000000"/>
          <w:sz w:val="28"/>
        </w:rPr>
        <w:t>.</w:t>
      </w:r>
    </w:p>
    <w:p w:rsidR="00DE3F75" w:rsidRPr="00E42A5D" w:rsidRDefault="00DE3F75" w:rsidP="00B12833">
      <w:pPr>
        <w:pStyle w:val="NormalWeb"/>
        <w:spacing w:before="2" w:after="2"/>
        <w:rPr>
          <w:rFonts w:ascii="Calibri" w:hAnsi="Calibri"/>
          <w:bCs/>
          <w:color w:val="000000"/>
          <w:sz w:val="28"/>
          <w:szCs w:val="24"/>
        </w:rPr>
      </w:pPr>
    </w:p>
    <w:p w:rsidR="00DE3F75" w:rsidRPr="00E42A5D" w:rsidRDefault="00DE3F75" w:rsidP="00B12833">
      <w:pPr>
        <w:pStyle w:val="NormalWeb"/>
        <w:spacing w:before="2" w:after="2"/>
        <w:rPr>
          <w:rFonts w:ascii="Calibri" w:hAnsi="Calibri"/>
          <w:b/>
          <w:bCs/>
          <w:color w:val="000000"/>
          <w:sz w:val="28"/>
          <w:szCs w:val="24"/>
        </w:rPr>
      </w:pPr>
      <w:r w:rsidRPr="00E42A5D">
        <w:rPr>
          <w:rFonts w:ascii="Calibri" w:hAnsi="Calibri"/>
          <w:b/>
          <w:bCs/>
          <w:color w:val="000000"/>
          <w:sz w:val="28"/>
          <w:szCs w:val="24"/>
        </w:rPr>
        <w:t xml:space="preserve">Be It Resolved That (BIRT) the GSA </w:t>
      </w:r>
      <w:r w:rsidRPr="00E42A5D">
        <w:rPr>
          <w:rFonts w:ascii="Calibri" w:hAnsi="Calibri"/>
          <w:b/>
          <w:bCs/>
          <w:color w:val="1A1A1A"/>
          <w:sz w:val="28"/>
          <w:szCs w:val="26"/>
          <w:lang w:val="en-US"/>
        </w:rPr>
        <w:t xml:space="preserve">amend Article XIV of the By-Laws regarding Election Procedures to replace numbers 7, 8 and 11 </w:t>
      </w:r>
      <w:r w:rsidR="00365CB5" w:rsidRPr="00E42A5D">
        <w:rPr>
          <w:rFonts w:ascii="Calibri" w:hAnsi="Calibri"/>
          <w:b/>
          <w:bCs/>
          <w:color w:val="1A1A1A"/>
          <w:sz w:val="28"/>
          <w:szCs w:val="26"/>
          <w:lang w:val="en-US"/>
        </w:rPr>
        <w:t xml:space="preserve">of Article XIV </w:t>
      </w:r>
      <w:r w:rsidRPr="00E42A5D">
        <w:rPr>
          <w:rFonts w:ascii="Calibri" w:hAnsi="Calibri"/>
          <w:b/>
          <w:bCs/>
          <w:color w:val="1A1A1A"/>
          <w:sz w:val="28"/>
          <w:szCs w:val="26"/>
          <w:lang w:val="en-US"/>
        </w:rPr>
        <w:t>with the following:</w:t>
      </w:r>
    </w:p>
    <w:p w:rsidR="00DE3F75" w:rsidRPr="00E42A5D" w:rsidRDefault="00DE3F75" w:rsidP="00B12833">
      <w:pPr>
        <w:pStyle w:val="NormalWeb"/>
        <w:spacing w:before="2" w:after="2"/>
        <w:rPr>
          <w:rFonts w:ascii="Calibri" w:hAnsi="Calibri"/>
          <w:bCs/>
          <w:color w:val="000000"/>
          <w:sz w:val="28"/>
          <w:szCs w:val="24"/>
        </w:rPr>
      </w:pPr>
    </w:p>
    <w:p w:rsidR="00DE3F75" w:rsidRPr="00E42A5D" w:rsidRDefault="00DE3F75" w:rsidP="00365CB5">
      <w:pPr>
        <w:pStyle w:val="NormalWeb"/>
        <w:spacing w:before="2" w:after="2"/>
        <w:ind w:left="720"/>
        <w:rPr>
          <w:rFonts w:ascii="Calibri" w:hAnsi="Calibri"/>
          <w:bCs/>
          <w:color w:val="000000"/>
          <w:sz w:val="28"/>
          <w:szCs w:val="24"/>
        </w:rPr>
      </w:pPr>
      <w:r w:rsidRPr="00E42A5D">
        <w:rPr>
          <w:rFonts w:ascii="Calibri" w:hAnsi="Calibri"/>
          <w:sz w:val="28"/>
          <w:szCs w:val="36"/>
        </w:rPr>
        <w:t>7. In the event of an unfilled or vacant Council or Executive position, the Council shall within 45 calendar days call a by-election through ballots in a general assembly to elect members who satisfy the candidacy criteria as outlined in Article XIV, section 6. The council can temporarily appoint a member until the elections. Members shall be provided notice of the vacant positions at least 10 days before the elections.</w:t>
      </w:r>
    </w:p>
    <w:p w:rsidR="00DE3F75" w:rsidRPr="00E42A5D" w:rsidRDefault="00DE3F75" w:rsidP="00365CB5">
      <w:pPr>
        <w:pStyle w:val="NormalWeb"/>
        <w:spacing w:before="2" w:after="2"/>
        <w:ind w:left="720"/>
        <w:rPr>
          <w:rFonts w:ascii="Calibri" w:hAnsi="Calibri"/>
          <w:bCs/>
          <w:color w:val="000000"/>
          <w:sz w:val="28"/>
          <w:szCs w:val="24"/>
        </w:rPr>
      </w:pPr>
    </w:p>
    <w:p w:rsidR="00DE3F75" w:rsidRPr="00E42A5D" w:rsidRDefault="00DE3F75" w:rsidP="00365CB5">
      <w:pPr>
        <w:ind w:left="720"/>
        <w:rPr>
          <w:rFonts w:ascii="Calibri" w:hAnsi="Calibri"/>
          <w:sz w:val="28"/>
        </w:rPr>
      </w:pPr>
      <w:r w:rsidRPr="00E42A5D">
        <w:rPr>
          <w:rFonts w:ascii="Calibri" w:hAnsi="Calibri"/>
          <w:sz w:val="28"/>
        </w:rPr>
        <w:t xml:space="preserve">8. By-elections can be conducted by secret ballot in accordance with Sections 4 and 5 of this article and the Electoral By-Laws of the G.S.A., or through a General Assembly, during which a secret ballot can take place if the members present vote for this option. </w:t>
      </w:r>
    </w:p>
    <w:p w:rsidR="00DE3F75" w:rsidRPr="00E42A5D" w:rsidRDefault="00DE3F75" w:rsidP="00365CB5">
      <w:pPr>
        <w:pStyle w:val="NormalWeb"/>
        <w:spacing w:before="2" w:after="2"/>
        <w:ind w:left="720"/>
        <w:rPr>
          <w:rFonts w:ascii="Calibri" w:hAnsi="Calibri"/>
          <w:color w:val="000000"/>
          <w:sz w:val="28"/>
          <w:szCs w:val="24"/>
        </w:rPr>
      </w:pPr>
    </w:p>
    <w:p w:rsidR="00DE3F75" w:rsidRPr="00E42A5D" w:rsidRDefault="00DE3F75" w:rsidP="00365CB5">
      <w:pPr>
        <w:pStyle w:val="NormalWeb"/>
        <w:spacing w:before="2" w:after="2"/>
        <w:ind w:left="720"/>
        <w:rPr>
          <w:rFonts w:ascii="Calibri" w:hAnsi="Calibri"/>
          <w:sz w:val="28"/>
        </w:rPr>
      </w:pPr>
      <w:r w:rsidRPr="00E42A5D">
        <w:rPr>
          <w:rFonts w:ascii="Calibri" w:hAnsi="Calibri"/>
          <w:sz w:val="28"/>
        </w:rPr>
        <w:t>11. Elections shall be administered and supervised by a Chief Returning Officer (C.R.O.) appointed by Council. The C.R.O. shall have the authority to enforce the Electoral By-laws of the G.S.A. The C.R.O. shall also appoint Deputy Returning Officer(s) (D.R.O), as required, to assist in her/his tasks.</w:t>
      </w:r>
    </w:p>
    <w:p w:rsidR="00DE3F75" w:rsidRPr="00E42A5D" w:rsidRDefault="00DE3F75" w:rsidP="00DE3F75">
      <w:pPr>
        <w:pStyle w:val="NormalWeb"/>
        <w:spacing w:before="2" w:after="2"/>
        <w:rPr>
          <w:rFonts w:ascii="Calibri" w:hAnsi="Calibri"/>
          <w:sz w:val="28"/>
        </w:rPr>
      </w:pPr>
    </w:p>
    <w:p w:rsidR="00E467DC" w:rsidRPr="00E42A5D" w:rsidRDefault="00E467DC" w:rsidP="00DE3F75">
      <w:pPr>
        <w:rPr>
          <w:rFonts w:ascii="Calibri" w:hAnsi="Calibri"/>
          <w:b/>
          <w:sz w:val="28"/>
          <w:szCs w:val="36"/>
        </w:rPr>
      </w:pPr>
      <w:r w:rsidRPr="00E42A5D">
        <w:rPr>
          <w:rFonts w:ascii="Calibri" w:hAnsi="Calibri"/>
          <w:b/>
          <w:sz w:val="28"/>
        </w:rPr>
        <w:t xml:space="preserve">Be It Resolved </w:t>
      </w:r>
      <w:r w:rsidR="00C907A6" w:rsidRPr="00E42A5D">
        <w:rPr>
          <w:rFonts w:ascii="Calibri" w:hAnsi="Calibri"/>
          <w:b/>
          <w:sz w:val="28"/>
        </w:rPr>
        <w:t xml:space="preserve">That (BIRT) the GSA </w:t>
      </w:r>
      <w:r w:rsidRPr="00E42A5D">
        <w:rPr>
          <w:rFonts w:ascii="Calibri" w:eastAsia="Cambria" w:hAnsi="Calibri" w:cs="Times New Roman"/>
          <w:b/>
          <w:bCs/>
          <w:color w:val="1A1A1A"/>
          <w:sz w:val="28"/>
          <w:szCs w:val="26"/>
        </w:rPr>
        <w:t xml:space="preserve">add </w:t>
      </w:r>
      <w:r w:rsidR="00365CB5" w:rsidRPr="00E42A5D">
        <w:rPr>
          <w:rFonts w:ascii="Calibri" w:eastAsia="Cambria" w:hAnsi="Calibri" w:cs="Times New Roman"/>
          <w:b/>
          <w:bCs/>
          <w:color w:val="1A1A1A"/>
          <w:sz w:val="28"/>
          <w:szCs w:val="26"/>
        </w:rPr>
        <w:t xml:space="preserve">a </w:t>
      </w:r>
      <w:r w:rsidRPr="00E42A5D">
        <w:rPr>
          <w:rFonts w:ascii="Calibri" w:eastAsia="Cambria" w:hAnsi="Calibri" w:cs="Times New Roman"/>
          <w:b/>
          <w:bCs/>
          <w:color w:val="1A1A1A"/>
          <w:sz w:val="28"/>
          <w:szCs w:val="26"/>
        </w:rPr>
        <w:t xml:space="preserve">new </w:t>
      </w:r>
      <w:r w:rsidRPr="00E42A5D">
        <w:rPr>
          <w:rFonts w:ascii="Calibri" w:hAnsi="Calibri"/>
          <w:b/>
          <w:bCs/>
          <w:color w:val="1A1A1A"/>
          <w:sz w:val="28"/>
          <w:szCs w:val="26"/>
        </w:rPr>
        <w:t>“</w:t>
      </w:r>
      <w:r w:rsidRPr="00E42A5D">
        <w:rPr>
          <w:rFonts w:ascii="Calibri" w:eastAsia="Cambria" w:hAnsi="Calibri" w:cs="Times New Roman"/>
          <w:b/>
          <w:bCs/>
          <w:color w:val="1A1A1A"/>
          <w:sz w:val="28"/>
          <w:szCs w:val="26"/>
        </w:rPr>
        <w:t xml:space="preserve">Manager </w:t>
      </w:r>
      <w:r w:rsidRPr="00E42A5D">
        <w:rPr>
          <w:rFonts w:ascii="Calibri" w:hAnsi="Calibri"/>
          <w:b/>
          <w:bCs/>
          <w:color w:val="1A1A1A"/>
          <w:sz w:val="28"/>
          <w:szCs w:val="26"/>
        </w:rPr>
        <w:t xml:space="preserve">Department/Faculty Student Associations” </w:t>
      </w:r>
      <w:r w:rsidR="00365CB5" w:rsidRPr="00E42A5D">
        <w:rPr>
          <w:rFonts w:ascii="Calibri" w:eastAsia="Cambria" w:hAnsi="Calibri" w:cs="Times New Roman"/>
          <w:b/>
          <w:bCs/>
          <w:color w:val="1A1A1A"/>
          <w:sz w:val="28"/>
          <w:szCs w:val="26"/>
        </w:rPr>
        <w:t>position</w:t>
      </w:r>
      <w:r w:rsidRPr="00E42A5D">
        <w:rPr>
          <w:rFonts w:ascii="Calibri" w:eastAsia="Cambria" w:hAnsi="Calibri" w:cs="Times New Roman"/>
          <w:b/>
          <w:bCs/>
          <w:color w:val="1A1A1A"/>
          <w:sz w:val="28"/>
          <w:szCs w:val="26"/>
        </w:rPr>
        <w:t xml:space="preserve"> under Article XI</w:t>
      </w:r>
      <w:r w:rsidRPr="00E42A5D">
        <w:rPr>
          <w:rFonts w:ascii="Calibri" w:hAnsi="Calibri"/>
          <w:b/>
          <w:sz w:val="28"/>
          <w:szCs w:val="36"/>
        </w:rPr>
        <w:t xml:space="preserve"> of the By-Laws, with the following description: </w:t>
      </w:r>
    </w:p>
    <w:p w:rsidR="00E467DC" w:rsidRPr="00E42A5D" w:rsidRDefault="00E467DC" w:rsidP="00E467DC">
      <w:pPr>
        <w:pStyle w:val="NormalWeb"/>
        <w:spacing w:beforeLines="0" w:afterLines="0"/>
        <w:ind w:left="57"/>
        <w:textAlignment w:val="top"/>
        <w:rPr>
          <w:rFonts w:ascii="Calibri" w:hAnsi="Calibri"/>
          <w:sz w:val="28"/>
        </w:rPr>
      </w:pPr>
    </w:p>
    <w:p w:rsidR="00E467DC" w:rsidRPr="00E42A5D" w:rsidRDefault="00E467DC" w:rsidP="00365CB5">
      <w:pPr>
        <w:pStyle w:val="NormalWeb"/>
        <w:spacing w:beforeLines="0" w:afterLines="0"/>
        <w:ind w:left="720"/>
        <w:textAlignment w:val="top"/>
        <w:rPr>
          <w:rFonts w:ascii="Calibri" w:hAnsi="Calibri"/>
          <w:sz w:val="28"/>
          <w:szCs w:val="19"/>
          <w:lang w:val="en-US" w:eastAsia="en-US"/>
        </w:rPr>
      </w:pPr>
      <w:r w:rsidRPr="00E42A5D">
        <w:rPr>
          <w:rFonts w:ascii="Calibri" w:hAnsi="Calibri"/>
          <w:sz w:val="28"/>
        </w:rPr>
        <w:t>9. The Manager Department/Faculty Student Associations shall assist the Executive Committee by being responsible for:</w:t>
      </w:r>
    </w:p>
    <w:p w:rsidR="00E467DC" w:rsidRPr="00E42A5D" w:rsidRDefault="00E467DC" w:rsidP="00365CB5">
      <w:pPr>
        <w:pStyle w:val="NormalWeb"/>
        <w:spacing w:beforeLines="0" w:afterLines="0"/>
        <w:ind w:left="1383"/>
        <w:textAlignment w:val="top"/>
        <w:rPr>
          <w:rFonts w:ascii="Calibri" w:hAnsi="Calibri"/>
          <w:sz w:val="28"/>
          <w:szCs w:val="19"/>
          <w:lang w:val="en-US" w:eastAsia="en-US"/>
        </w:rPr>
      </w:pPr>
      <w:r w:rsidRPr="00E42A5D">
        <w:rPr>
          <w:rFonts w:ascii="Calibri" w:hAnsi="Calibri"/>
          <w:sz w:val="28"/>
        </w:rPr>
        <w:t xml:space="preserve">a) </w:t>
      </w:r>
      <w:r w:rsidRPr="00E42A5D">
        <w:rPr>
          <w:rFonts w:ascii="Calibri" w:hAnsi="Calibri"/>
          <w:sz w:val="28"/>
          <w:szCs w:val="19"/>
          <w:lang w:val="en-US" w:eastAsia="en-US"/>
        </w:rPr>
        <w:t>Act as the primary GSA contact person for the departmental and faculty association executives and members</w:t>
      </w:r>
    </w:p>
    <w:p w:rsidR="00E467DC" w:rsidRPr="00E42A5D" w:rsidRDefault="00E467DC" w:rsidP="00365CB5">
      <w:pPr>
        <w:ind w:left="1383"/>
        <w:textAlignment w:val="top"/>
        <w:rPr>
          <w:rFonts w:ascii="Calibri" w:eastAsia="Cambria" w:hAnsi="Calibri" w:cs="Times New Roman"/>
          <w:sz w:val="28"/>
          <w:szCs w:val="19"/>
        </w:rPr>
      </w:pPr>
      <w:r w:rsidRPr="00E42A5D">
        <w:rPr>
          <w:rFonts w:ascii="Calibri" w:eastAsia="Cambria" w:hAnsi="Calibri" w:cs="Times New Roman"/>
          <w:sz w:val="28"/>
          <w:szCs w:val="19"/>
        </w:rPr>
        <w:t>b) Maintain the existing comprehensive database of the contact information of departmental and faculty association executives</w:t>
      </w:r>
    </w:p>
    <w:p w:rsidR="00E467DC" w:rsidRPr="00E42A5D" w:rsidRDefault="00E467DC" w:rsidP="00365CB5">
      <w:pPr>
        <w:ind w:left="1383"/>
        <w:textAlignment w:val="top"/>
        <w:rPr>
          <w:rFonts w:ascii="Calibri" w:eastAsia="Cambria" w:hAnsi="Calibri" w:cs="Times New Roman"/>
          <w:sz w:val="28"/>
          <w:szCs w:val="19"/>
        </w:rPr>
      </w:pPr>
      <w:r w:rsidRPr="00E42A5D">
        <w:rPr>
          <w:rFonts w:ascii="Calibri" w:eastAsia="Cambria" w:hAnsi="Calibri" w:cs="Times New Roman"/>
          <w:sz w:val="28"/>
          <w:szCs w:val="19"/>
        </w:rPr>
        <w:t>c) Design and implement a newsletter for departmental and faculty student associations</w:t>
      </w:r>
    </w:p>
    <w:p w:rsidR="00E467DC" w:rsidRPr="00E42A5D" w:rsidRDefault="00E467DC" w:rsidP="00365CB5">
      <w:pPr>
        <w:ind w:left="1383"/>
        <w:textAlignment w:val="top"/>
        <w:rPr>
          <w:rFonts w:ascii="Calibri" w:eastAsia="Cambria" w:hAnsi="Calibri" w:cs="Times New Roman"/>
          <w:sz w:val="28"/>
          <w:szCs w:val="19"/>
        </w:rPr>
      </w:pPr>
      <w:r w:rsidRPr="00E42A5D">
        <w:rPr>
          <w:rFonts w:ascii="Calibri" w:eastAsia="Cambria" w:hAnsi="Calibri" w:cs="Times New Roman"/>
          <w:sz w:val="28"/>
          <w:szCs w:val="19"/>
        </w:rPr>
        <w:t>d) Discern needs of associations as they arise and relay to the VP-Internal in order to meet departmental associations’ needs</w:t>
      </w:r>
    </w:p>
    <w:p w:rsidR="00E467DC" w:rsidRPr="00E42A5D" w:rsidRDefault="00E467DC" w:rsidP="00365CB5">
      <w:pPr>
        <w:ind w:left="1383"/>
        <w:textAlignment w:val="top"/>
        <w:rPr>
          <w:rFonts w:ascii="Calibri" w:eastAsia="Cambria" w:hAnsi="Calibri" w:cs="Times New Roman"/>
          <w:sz w:val="28"/>
          <w:szCs w:val="19"/>
        </w:rPr>
      </w:pPr>
      <w:r w:rsidRPr="00E42A5D">
        <w:rPr>
          <w:rFonts w:ascii="Calibri" w:eastAsia="Cambria" w:hAnsi="Calibri" w:cs="Times New Roman"/>
          <w:sz w:val="28"/>
          <w:szCs w:val="19"/>
        </w:rPr>
        <w:t>e) Liaise with the Service Manager regarding association events being organized, and liaise with the GSA Campaigns Advocate regarding association campaigns being organized</w:t>
      </w:r>
    </w:p>
    <w:p w:rsidR="00E467DC" w:rsidRPr="00E42A5D" w:rsidRDefault="00E467DC" w:rsidP="00365CB5">
      <w:pPr>
        <w:ind w:left="1383"/>
        <w:textAlignment w:val="top"/>
        <w:rPr>
          <w:rFonts w:ascii="Calibri" w:hAnsi="Calibri" w:cs="Times New Roman"/>
          <w:sz w:val="28"/>
          <w:szCs w:val="19"/>
        </w:rPr>
      </w:pPr>
      <w:r w:rsidRPr="00E42A5D">
        <w:rPr>
          <w:rFonts w:ascii="Calibri" w:eastAsia="Cambria" w:hAnsi="Calibri" w:cs="Times New Roman"/>
          <w:sz w:val="28"/>
          <w:szCs w:val="19"/>
        </w:rPr>
        <w:t>f) Develop a guidebook to orient new departmental executives to Concordia</w:t>
      </w:r>
    </w:p>
    <w:p w:rsidR="00DE3F75" w:rsidRPr="00E42A5D" w:rsidRDefault="00E467DC" w:rsidP="00365CB5">
      <w:pPr>
        <w:ind w:left="1383"/>
        <w:textAlignment w:val="top"/>
        <w:rPr>
          <w:rFonts w:ascii="Calibri" w:hAnsi="Calibri" w:cs="Times New Roman"/>
          <w:sz w:val="28"/>
          <w:szCs w:val="19"/>
        </w:rPr>
      </w:pPr>
      <w:r w:rsidRPr="00E42A5D">
        <w:rPr>
          <w:rFonts w:ascii="Calibri" w:eastAsia="Cambria" w:hAnsi="Calibri" w:cs="Times New Roman"/>
          <w:sz w:val="28"/>
          <w:szCs w:val="19"/>
        </w:rPr>
        <w:t>g) Research different democratic mechanisms for departments to interact and communicate (e.g. caucus of departmental representatives).</w:t>
      </w:r>
    </w:p>
    <w:p w:rsidR="00DE3F75" w:rsidRPr="00E42A5D" w:rsidRDefault="00DE3F75" w:rsidP="00DE3F75">
      <w:pPr>
        <w:pStyle w:val="NormalWeb"/>
        <w:spacing w:before="2" w:after="2"/>
        <w:rPr>
          <w:rFonts w:ascii="Calibri" w:hAnsi="Calibri"/>
          <w:sz w:val="28"/>
        </w:rPr>
      </w:pPr>
    </w:p>
    <w:p w:rsidR="00A94054" w:rsidRPr="00E42A5D" w:rsidRDefault="00C907A6" w:rsidP="00C907A6">
      <w:pPr>
        <w:rPr>
          <w:rFonts w:ascii="Calibri" w:hAnsi="Calibri"/>
          <w:bCs/>
          <w:sz w:val="28"/>
        </w:rPr>
      </w:pPr>
      <w:r w:rsidRPr="00E42A5D">
        <w:rPr>
          <w:rFonts w:ascii="Calibri" w:hAnsi="Calibri"/>
          <w:b/>
          <w:sz w:val="28"/>
        </w:rPr>
        <w:t xml:space="preserve">Be It Resolved That (BIRT) the GSA </w:t>
      </w:r>
      <w:r w:rsidRPr="00E42A5D">
        <w:rPr>
          <w:rFonts w:ascii="Calibri" w:hAnsi="Calibri"/>
          <w:b/>
          <w:bCs/>
          <w:sz w:val="28"/>
        </w:rPr>
        <w:t>clarify Spending Restrictions and change</w:t>
      </w:r>
      <w:r w:rsidR="00365CB5" w:rsidRPr="00E42A5D">
        <w:rPr>
          <w:rFonts w:ascii="Calibri" w:hAnsi="Calibri"/>
          <w:b/>
          <w:bCs/>
          <w:sz w:val="28"/>
        </w:rPr>
        <w:t xml:space="preserve"> the</w:t>
      </w:r>
      <w:r w:rsidRPr="00E42A5D">
        <w:rPr>
          <w:rFonts w:ascii="Calibri" w:hAnsi="Calibri"/>
          <w:b/>
          <w:bCs/>
          <w:sz w:val="28"/>
        </w:rPr>
        <w:t xml:space="preserve"> composition of Budget Committee under Articles XIII and XII </w:t>
      </w:r>
      <w:r w:rsidRPr="00E42A5D">
        <w:rPr>
          <w:rFonts w:ascii="Calibri" w:hAnsi="Calibri"/>
          <w:bCs/>
          <w:sz w:val="28"/>
        </w:rPr>
        <w:t>(</w:t>
      </w:r>
      <w:r w:rsidR="00AA031C" w:rsidRPr="00E42A5D">
        <w:rPr>
          <w:rFonts w:ascii="Calibri" w:hAnsi="Calibri"/>
          <w:bCs/>
          <w:sz w:val="28"/>
        </w:rPr>
        <w:t>details</w:t>
      </w:r>
      <w:r w:rsidR="00DE0489" w:rsidRPr="00E42A5D">
        <w:rPr>
          <w:rFonts w:ascii="Calibri" w:hAnsi="Calibri"/>
          <w:bCs/>
          <w:sz w:val="28"/>
        </w:rPr>
        <w:t xml:space="preserve"> of full approved motion</w:t>
      </w:r>
      <w:r w:rsidR="00AA031C" w:rsidRPr="00E42A5D">
        <w:rPr>
          <w:rFonts w:ascii="Calibri" w:hAnsi="Calibri"/>
          <w:bCs/>
          <w:sz w:val="28"/>
        </w:rPr>
        <w:t xml:space="preserve"> here</w:t>
      </w:r>
      <w:r w:rsidR="00A94054" w:rsidRPr="00E42A5D">
        <w:rPr>
          <w:rFonts w:ascii="Calibri" w:hAnsi="Calibri"/>
          <w:bCs/>
          <w:sz w:val="28"/>
        </w:rPr>
        <w:t xml:space="preserve">: </w:t>
      </w:r>
      <w:hyperlink r:id="rId7" w:history="1">
        <w:r w:rsidR="00A94054" w:rsidRPr="00E42A5D">
          <w:rPr>
            <w:rStyle w:val="Hyperlink"/>
            <w:rFonts w:ascii="Calibri" w:hAnsi="Calibri"/>
            <w:bCs/>
            <w:sz w:val="28"/>
          </w:rPr>
          <w:t>http://gsaconcordia.ca/wp-content/uploads/2013/04/562.pdf</w:t>
        </w:r>
      </w:hyperlink>
      <w:r w:rsidR="00A94054" w:rsidRPr="00E42A5D">
        <w:rPr>
          <w:rFonts w:ascii="Calibri" w:hAnsi="Calibri"/>
          <w:bCs/>
          <w:sz w:val="28"/>
        </w:rPr>
        <w:t>)</w:t>
      </w:r>
      <w:r w:rsidR="00545486" w:rsidRPr="00E42A5D">
        <w:rPr>
          <w:rFonts w:ascii="Calibri" w:hAnsi="Calibri"/>
          <w:bCs/>
          <w:sz w:val="28"/>
        </w:rPr>
        <w:t>.</w:t>
      </w:r>
    </w:p>
    <w:p w:rsidR="00C907A6" w:rsidRPr="00E42A5D" w:rsidRDefault="00C907A6" w:rsidP="00C907A6">
      <w:pPr>
        <w:widowControl w:val="0"/>
        <w:autoSpaceDE w:val="0"/>
        <w:autoSpaceDN w:val="0"/>
        <w:adjustRightInd w:val="0"/>
        <w:rPr>
          <w:rFonts w:ascii="Calibri" w:eastAsia="Cambria" w:hAnsi="Calibri"/>
          <w:b/>
          <w:i/>
          <w:color w:val="000000"/>
          <w:sz w:val="28"/>
          <w:szCs w:val="26"/>
        </w:rPr>
      </w:pPr>
    </w:p>
    <w:p w:rsidR="00C907A6" w:rsidRPr="00E42A5D" w:rsidRDefault="00C907A6" w:rsidP="00C907A6">
      <w:pPr>
        <w:rPr>
          <w:rFonts w:ascii="Calibri" w:hAnsi="Calibri"/>
          <w:b/>
          <w:bCs/>
          <w:sz w:val="28"/>
        </w:rPr>
      </w:pPr>
      <w:r w:rsidRPr="00E42A5D">
        <w:rPr>
          <w:rFonts w:ascii="Calibri" w:hAnsi="Calibri"/>
          <w:b/>
          <w:sz w:val="28"/>
        </w:rPr>
        <w:t xml:space="preserve">Be It Resolved That (BIRT) </w:t>
      </w:r>
      <w:r w:rsidR="00365CB5" w:rsidRPr="00E42A5D">
        <w:rPr>
          <w:rFonts w:ascii="Calibri" w:hAnsi="Calibri"/>
          <w:b/>
          <w:sz w:val="28"/>
        </w:rPr>
        <w:t xml:space="preserve">the </w:t>
      </w:r>
      <w:r w:rsidRPr="00E42A5D">
        <w:rPr>
          <w:rFonts w:ascii="Calibri" w:hAnsi="Calibri"/>
          <w:b/>
          <w:sz w:val="28"/>
        </w:rPr>
        <w:t xml:space="preserve">GSA </w:t>
      </w:r>
      <w:r w:rsidRPr="00E42A5D">
        <w:rPr>
          <w:rFonts w:ascii="Calibri" w:hAnsi="Calibri"/>
          <w:b/>
          <w:bCs/>
          <w:sz w:val="28"/>
        </w:rPr>
        <w:t>clarify</w:t>
      </w:r>
      <w:r w:rsidR="00365CB5" w:rsidRPr="00E42A5D">
        <w:rPr>
          <w:rFonts w:ascii="Calibri" w:hAnsi="Calibri"/>
          <w:b/>
          <w:bCs/>
          <w:sz w:val="28"/>
        </w:rPr>
        <w:t xml:space="preserve"> Procedures to Dismiss Councilo</w:t>
      </w:r>
      <w:r w:rsidRPr="00E42A5D">
        <w:rPr>
          <w:rFonts w:ascii="Calibri" w:hAnsi="Calibri"/>
          <w:b/>
          <w:bCs/>
          <w:sz w:val="28"/>
        </w:rPr>
        <w:t xml:space="preserve">rs and Executives under Article XVII </w:t>
      </w:r>
      <w:r w:rsidR="00365CB5" w:rsidRPr="00E42A5D">
        <w:rPr>
          <w:rFonts w:ascii="Calibri" w:hAnsi="Calibri"/>
          <w:b/>
          <w:bCs/>
          <w:sz w:val="28"/>
        </w:rPr>
        <w:t>by replacing the title of the Article with “Dismissal for Absences” and replacing the content of Article XVII with the following</w:t>
      </w:r>
      <w:r w:rsidRPr="00E42A5D">
        <w:rPr>
          <w:rFonts w:ascii="Calibri" w:hAnsi="Calibri"/>
          <w:b/>
          <w:bCs/>
          <w:sz w:val="28"/>
        </w:rPr>
        <w:t>:</w:t>
      </w:r>
    </w:p>
    <w:p w:rsidR="00C907A6" w:rsidRPr="00E42A5D" w:rsidRDefault="00C907A6" w:rsidP="00C907A6">
      <w:pPr>
        <w:widowControl w:val="0"/>
        <w:autoSpaceDE w:val="0"/>
        <w:autoSpaceDN w:val="0"/>
        <w:adjustRightInd w:val="0"/>
        <w:rPr>
          <w:rFonts w:ascii="Calibri" w:eastAsia="Cambria" w:hAnsi="Calibri"/>
          <w:b/>
          <w:i/>
          <w:color w:val="000000"/>
          <w:sz w:val="28"/>
          <w:szCs w:val="26"/>
        </w:rPr>
      </w:pPr>
    </w:p>
    <w:p w:rsidR="00C907A6" w:rsidRPr="00E42A5D" w:rsidRDefault="00C907A6" w:rsidP="00365CB5">
      <w:pPr>
        <w:widowControl w:val="0"/>
        <w:autoSpaceDE w:val="0"/>
        <w:autoSpaceDN w:val="0"/>
        <w:adjustRightInd w:val="0"/>
        <w:ind w:left="720"/>
        <w:rPr>
          <w:rFonts w:ascii="Calibri" w:eastAsia="Cambria" w:hAnsi="Calibri"/>
          <w:color w:val="000000"/>
          <w:sz w:val="28"/>
          <w:szCs w:val="26"/>
        </w:rPr>
      </w:pPr>
      <w:proofErr w:type="gramStart"/>
      <w:r w:rsidRPr="00E42A5D">
        <w:rPr>
          <w:rFonts w:ascii="Calibri" w:eastAsia="Cambria" w:hAnsi="Calibri"/>
          <w:color w:val="000000"/>
          <w:sz w:val="28"/>
          <w:szCs w:val="26"/>
        </w:rPr>
        <w:t>1. An executive may be dismissed by the council in the event of two (2) unaccounted absences from executive or council meetings</w:t>
      </w:r>
      <w:proofErr w:type="gramEnd"/>
      <w:r w:rsidRPr="00E42A5D">
        <w:rPr>
          <w:rFonts w:ascii="Calibri" w:eastAsia="Cambria" w:hAnsi="Calibri"/>
          <w:color w:val="000000"/>
          <w:sz w:val="28"/>
          <w:szCs w:val="26"/>
        </w:rPr>
        <w:t xml:space="preserve">. </w:t>
      </w:r>
    </w:p>
    <w:p w:rsidR="00C907A6" w:rsidRPr="00E42A5D" w:rsidRDefault="00C907A6" w:rsidP="00365CB5">
      <w:pPr>
        <w:widowControl w:val="0"/>
        <w:autoSpaceDE w:val="0"/>
        <w:autoSpaceDN w:val="0"/>
        <w:adjustRightInd w:val="0"/>
        <w:ind w:left="720"/>
        <w:rPr>
          <w:rFonts w:ascii="Calibri" w:eastAsia="Cambria" w:hAnsi="Calibri"/>
          <w:color w:val="000000"/>
          <w:sz w:val="28"/>
          <w:szCs w:val="26"/>
        </w:rPr>
      </w:pPr>
      <w:proofErr w:type="gramStart"/>
      <w:r w:rsidRPr="00E42A5D">
        <w:rPr>
          <w:rFonts w:ascii="Calibri" w:eastAsia="Cambria" w:hAnsi="Calibri"/>
          <w:color w:val="000000"/>
          <w:sz w:val="28"/>
          <w:szCs w:val="26"/>
        </w:rPr>
        <w:t>2. A director may be dismissed by the council in the event of two (2) unaccounted absences from council meetings</w:t>
      </w:r>
      <w:proofErr w:type="gramEnd"/>
      <w:r w:rsidRPr="00E42A5D">
        <w:rPr>
          <w:rFonts w:ascii="Calibri" w:eastAsia="Cambria" w:hAnsi="Calibri"/>
          <w:color w:val="000000"/>
          <w:sz w:val="28"/>
          <w:szCs w:val="26"/>
        </w:rPr>
        <w:t xml:space="preserve">. </w:t>
      </w:r>
    </w:p>
    <w:p w:rsidR="00365CB5" w:rsidRPr="00E42A5D" w:rsidRDefault="00C907A6" w:rsidP="00365CB5">
      <w:pPr>
        <w:widowControl w:val="0"/>
        <w:autoSpaceDE w:val="0"/>
        <w:autoSpaceDN w:val="0"/>
        <w:adjustRightInd w:val="0"/>
        <w:ind w:left="720"/>
        <w:rPr>
          <w:rFonts w:ascii="Calibri" w:eastAsia="Cambria" w:hAnsi="Calibri"/>
          <w:color w:val="000000"/>
          <w:sz w:val="28"/>
          <w:szCs w:val="26"/>
        </w:rPr>
      </w:pPr>
      <w:r w:rsidRPr="00E42A5D">
        <w:rPr>
          <w:rFonts w:ascii="Calibri" w:eastAsia="Cambria" w:hAnsi="Calibri"/>
          <w:color w:val="000000"/>
          <w:sz w:val="28"/>
          <w:szCs w:val="26"/>
        </w:rPr>
        <w:t>3. Work commitments, scheduled course commitments, illness, bereavement or emergency are valid reasons for absence but the council may request documentation in all cases.</w:t>
      </w:r>
    </w:p>
    <w:p w:rsidR="004E12E7" w:rsidRPr="00E42A5D" w:rsidRDefault="00C907A6" w:rsidP="00545486">
      <w:pPr>
        <w:widowControl w:val="0"/>
        <w:autoSpaceDE w:val="0"/>
        <w:autoSpaceDN w:val="0"/>
        <w:adjustRightInd w:val="0"/>
        <w:ind w:left="720"/>
        <w:rPr>
          <w:rFonts w:ascii="Calibri" w:eastAsia="Cambria" w:hAnsi="Calibri"/>
          <w:color w:val="000000"/>
          <w:sz w:val="28"/>
          <w:szCs w:val="26"/>
        </w:rPr>
      </w:pPr>
      <w:r w:rsidRPr="00E42A5D">
        <w:rPr>
          <w:rFonts w:ascii="Calibri" w:eastAsia="Cambria" w:hAnsi="Calibri" w:cs="Arial"/>
          <w:color w:val="000000"/>
          <w:sz w:val="28"/>
          <w:szCs w:val="26"/>
        </w:rPr>
        <w:t>4. A motion for the dismissal of an executive or director must appear on the agenda sent by the Chair prior to the council meeting.</w:t>
      </w:r>
    </w:p>
    <w:sectPr w:rsidR="004E12E7" w:rsidRPr="00E42A5D" w:rsidSect="004E12E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C4EF7"/>
    <w:multiLevelType w:val="hybridMultilevel"/>
    <w:tmpl w:val="52E4784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doNotAutofitConstrainedTables/>
    <w:splitPgBreakAndParaMark/>
    <w:doNotVertAlignCellWithSp/>
    <w:doNotBreakConstrainedForcedTable/>
    <w:useAnsiKerningPairs/>
    <w:cachedColBalance/>
  </w:compat>
  <w:rsids>
    <w:rsidRoot w:val="004E12E7"/>
    <w:rsid w:val="00365CB5"/>
    <w:rsid w:val="003C05D3"/>
    <w:rsid w:val="004E12E7"/>
    <w:rsid w:val="00545486"/>
    <w:rsid w:val="00686EC3"/>
    <w:rsid w:val="00916428"/>
    <w:rsid w:val="00A94054"/>
    <w:rsid w:val="00AA031C"/>
    <w:rsid w:val="00B12833"/>
    <w:rsid w:val="00C907A6"/>
    <w:rsid w:val="00DB1164"/>
    <w:rsid w:val="00DE0489"/>
    <w:rsid w:val="00DE3F75"/>
    <w:rsid w:val="00E42A5D"/>
    <w:rsid w:val="00E467DC"/>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83D04"/>
  </w:style>
  <w:style w:type="paragraph" w:styleId="Heading3">
    <w:name w:val="heading 3"/>
    <w:basedOn w:val="Normal"/>
    <w:link w:val="Heading3Char"/>
    <w:uiPriority w:val="9"/>
    <w:rsid w:val="00C907A6"/>
    <w:pPr>
      <w:spacing w:beforeLines="1" w:afterLines="1"/>
      <w:outlineLvl w:val="2"/>
    </w:pPr>
    <w:rPr>
      <w:rFonts w:ascii="Times" w:eastAsia="MS Mincho" w:hAnsi="Times" w:cs="Times New Roman"/>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E12E7"/>
    <w:pPr>
      <w:spacing w:after="200" w:line="276" w:lineRule="auto"/>
      <w:ind w:left="720"/>
      <w:contextualSpacing/>
    </w:pPr>
    <w:rPr>
      <w:sz w:val="22"/>
      <w:szCs w:val="22"/>
    </w:rPr>
  </w:style>
  <w:style w:type="paragraph" w:styleId="NormalWeb">
    <w:name w:val="Normal (Web)"/>
    <w:basedOn w:val="Normal"/>
    <w:uiPriority w:val="99"/>
    <w:rsid w:val="004E12E7"/>
    <w:pPr>
      <w:spacing w:beforeLines="1" w:afterLines="1"/>
    </w:pPr>
    <w:rPr>
      <w:rFonts w:ascii="Times" w:eastAsia="MS Mincho" w:hAnsi="Times" w:cs="Times New Roman"/>
      <w:sz w:val="20"/>
      <w:szCs w:val="20"/>
      <w:lang w:val="en-GB" w:eastAsia="ja-JP"/>
    </w:rPr>
  </w:style>
  <w:style w:type="character" w:customStyle="1" w:styleId="Heading3Char">
    <w:name w:val="Heading 3 Char"/>
    <w:basedOn w:val="DefaultParagraphFont"/>
    <w:link w:val="Heading3"/>
    <w:uiPriority w:val="9"/>
    <w:rsid w:val="00C907A6"/>
    <w:rPr>
      <w:rFonts w:ascii="Times" w:eastAsia="MS Mincho" w:hAnsi="Times" w:cs="Times New Roman"/>
      <w:b/>
      <w:sz w:val="27"/>
      <w:szCs w:val="20"/>
    </w:rPr>
  </w:style>
  <w:style w:type="character" w:styleId="Hyperlink">
    <w:name w:val="Hyperlink"/>
    <w:basedOn w:val="DefaultParagraphFont"/>
    <w:rsid w:val="00DE048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gsaconcordia.ca/wp-content/uploads/2013/04/53.pdf" TargetMode="External"/><Relationship Id="rId7" Type="http://schemas.openxmlformats.org/officeDocument/2006/relationships/hyperlink" Target="http://gsaconcordia.ca/wp-content/uploads/2013/04/562.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729</Words>
  <Characters>4156</Characters>
  <Application>Microsoft Macintosh Word</Application>
  <DocSecurity>0</DocSecurity>
  <Lines>34</Lines>
  <Paragraphs>8</Paragraphs>
  <ScaleCrop>false</ScaleCrop>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cp:lastModifiedBy>Nadia</cp:lastModifiedBy>
  <cp:revision>11</cp:revision>
  <dcterms:created xsi:type="dcterms:W3CDTF">2013-05-01T20:29:00Z</dcterms:created>
  <dcterms:modified xsi:type="dcterms:W3CDTF">2013-05-02T00:07:00Z</dcterms:modified>
</cp:coreProperties>
</file>